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43" w:rsidRPr="00C50B47" w:rsidRDefault="00313C43" w:rsidP="00313C43">
      <w:pPr>
        <w:rPr>
          <w:b/>
          <w:bCs/>
          <w:sz w:val="22"/>
          <w:u w:val="single"/>
        </w:rPr>
      </w:pPr>
      <w:r w:rsidRPr="00C50B47">
        <w:rPr>
          <w:b/>
          <w:bCs/>
          <w:sz w:val="22"/>
          <w:u w:val="single"/>
        </w:rPr>
        <w:t>Experience:</w:t>
      </w:r>
    </w:p>
    <w:p w:rsidR="00606CAE" w:rsidRPr="00C50B47" w:rsidRDefault="00606CAE" w:rsidP="00606CAE">
      <w:pPr>
        <w:spacing w:after="0" w:line="240" w:lineRule="auto"/>
        <w:rPr>
          <w:sz w:val="22"/>
        </w:rPr>
      </w:pPr>
      <w:r w:rsidRPr="00C50B47">
        <w:rPr>
          <w:sz w:val="22"/>
        </w:rPr>
        <w:t>2007-Present</w:t>
      </w:r>
      <w:r w:rsidR="00313C43" w:rsidRPr="00C50B47">
        <w:rPr>
          <w:sz w:val="22"/>
        </w:rPr>
        <w:tab/>
      </w:r>
      <w:r w:rsidR="00313C43" w:rsidRPr="005A6FF2">
        <w:rPr>
          <w:b/>
          <w:bCs/>
          <w:sz w:val="22"/>
        </w:rPr>
        <w:t>Bank of America Merrill Lynch, Thailand</w:t>
      </w:r>
    </w:p>
    <w:p w:rsidR="00F54966" w:rsidRDefault="00824CC5" w:rsidP="00824CC5">
      <w:pPr>
        <w:spacing w:before="60" w:after="0" w:line="240" w:lineRule="auto"/>
        <w:ind w:left="1440"/>
        <w:rPr>
          <w:sz w:val="22"/>
        </w:rPr>
      </w:pPr>
      <w:r>
        <w:rPr>
          <w:sz w:val="22"/>
        </w:rPr>
        <w:t>Managing Director, Merrill Lynch Securities (Thailand)</w:t>
      </w:r>
      <w:r w:rsidR="00DC71F2">
        <w:rPr>
          <w:sz w:val="22"/>
        </w:rPr>
        <w:t xml:space="preserve"> Limited</w:t>
      </w:r>
    </w:p>
    <w:p w:rsidR="00313C43" w:rsidRPr="00C50B47" w:rsidRDefault="00313C43" w:rsidP="00824CC5">
      <w:pPr>
        <w:spacing w:before="60" w:after="0" w:line="240" w:lineRule="auto"/>
        <w:ind w:left="1440"/>
        <w:rPr>
          <w:sz w:val="22"/>
        </w:rPr>
      </w:pPr>
      <w:r w:rsidRPr="00C50B47">
        <w:rPr>
          <w:sz w:val="22"/>
        </w:rPr>
        <w:t>Head of Investment Banking</w:t>
      </w:r>
    </w:p>
    <w:p w:rsidR="00313C43" w:rsidRPr="00C50B47" w:rsidRDefault="00313C43" w:rsidP="00313C43">
      <w:pPr>
        <w:pStyle w:val="Default"/>
        <w:rPr>
          <w:b/>
          <w:bCs/>
          <w:sz w:val="22"/>
          <w:szCs w:val="22"/>
        </w:rPr>
      </w:pPr>
    </w:p>
    <w:p w:rsidR="00313C43" w:rsidRPr="005A6FF2" w:rsidRDefault="00313C43" w:rsidP="00C50B47">
      <w:pPr>
        <w:pStyle w:val="Default"/>
        <w:spacing w:before="60"/>
        <w:ind w:left="1080" w:firstLine="360"/>
        <w:rPr>
          <w:sz w:val="22"/>
          <w:szCs w:val="22"/>
          <w:u w:val="single"/>
        </w:rPr>
      </w:pPr>
      <w:r w:rsidRPr="005A6FF2">
        <w:rPr>
          <w:sz w:val="22"/>
          <w:szCs w:val="22"/>
          <w:u w:val="single"/>
        </w:rPr>
        <w:t xml:space="preserve">Selected Experiences in Equity Offering and Equity-Linked Transactions </w:t>
      </w:r>
    </w:p>
    <w:p w:rsidR="00823CF2" w:rsidRDefault="00823CF2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Bangkok </w:t>
      </w:r>
      <w:proofErr w:type="spellStart"/>
      <w:r>
        <w:rPr>
          <w:sz w:val="22"/>
          <w:szCs w:val="22"/>
        </w:rPr>
        <w:t>Dusit</w:t>
      </w:r>
      <w:proofErr w:type="spellEnd"/>
      <w:r>
        <w:rPr>
          <w:sz w:val="22"/>
          <w:szCs w:val="22"/>
        </w:rPr>
        <w:t xml:space="preserve"> Medical Services’ THB10bn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 S convertible bonds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CP</w:t>
      </w:r>
      <w:r w:rsidR="00823CF2">
        <w:rPr>
          <w:sz w:val="22"/>
          <w:szCs w:val="22"/>
        </w:rPr>
        <w:t xml:space="preserve"> </w:t>
      </w:r>
      <w:r w:rsidRPr="00C50B47">
        <w:rPr>
          <w:sz w:val="22"/>
          <w:szCs w:val="22"/>
        </w:rPr>
        <w:t>F</w:t>
      </w:r>
      <w:r w:rsidR="00823CF2">
        <w:rPr>
          <w:sz w:val="22"/>
          <w:szCs w:val="22"/>
        </w:rPr>
        <w:t>ood</w:t>
      </w:r>
      <w:r w:rsidRPr="00C50B47">
        <w:rPr>
          <w:sz w:val="22"/>
          <w:szCs w:val="22"/>
        </w:rPr>
        <w:t xml:space="preserve">’s US$290mm </w:t>
      </w:r>
      <w:proofErr w:type="spellStart"/>
      <w:r w:rsidRPr="00C50B47">
        <w:rPr>
          <w:sz w:val="22"/>
          <w:szCs w:val="22"/>
        </w:rPr>
        <w:t>Reg</w:t>
      </w:r>
      <w:proofErr w:type="spellEnd"/>
      <w:r w:rsidRPr="00C50B47">
        <w:rPr>
          <w:sz w:val="22"/>
          <w:szCs w:val="22"/>
        </w:rPr>
        <w:t xml:space="preserve"> S offering of </w:t>
      </w:r>
      <w:r w:rsidR="00823CF2">
        <w:rPr>
          <w:sz w:val="22"/>
          <w:szCs w:val="22"/>
        </w:rPr>
        <w:t>e</w:t>
      </w:r>
      <w:r w:rsidRPr="00C50B47">
        <w:rPr>
          <w:sz w:val="22"/>
          <w:szCs w:val="22"/>
        </w:rPr>
        <w:t xml:space="preserve">xchangeable </w:t>
      </w:r>
      <w:r w:rsidR="00823CF2">
        <w:rPr>
          <w:sz w:val="22"/>
          <w:szCs w:val="22"/>
        </w:rPr>
        <w:t>b</w:t>
      </w:r>
      <w:r w:rsidRPr="00C50B47">
        <w:rPr>
          <w:sz w:val="22"/>
          <w:szCs w:val="22"/>
        </w:rPr>
        <w:t xml:space="preserve">onds into CPALL shares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True Telecom Growth Infrastructure Fund’s US$1,792mm IPO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Central </w:t>
      </w:r>
      <w:proofErr w:type="spellStart"/>
      <w:r w:rsidRPr="00C50B47">
        <w:rPr>
          <w:sz w:val="22"/>
          <w:szCs w:val="22"/>
        </w:rPr>
        <w:t>Pattana’s</w:t>
      </w:r>
      <w:proofErr w:type="spellEnd"/>
      <w:r w:rsidRPr="00C50B47">
        <w:rPr>
          <w:sz w:val="22"/>
          <w:szCs w:val="22"/>
        </w:rPr>
        <w:t xml:space="preserve"> US$367</w:t>
      </w:r>
      <w:r w:rsidR="00313C43" w:rsidRPr="00C50B47">
        <w:rPr>
          <w:sz w:val="22"/>
          <w:szCs w:val="22"/>
        </w:rPr>
        <w:t xml:space="preserve">mm overnight global </w:t>
      </w:r>
      <w:proofErr w:type="spellStart"/>
      <w:r w:rsidR="00313C43" w:rsidRPr="00C50B47">
        <w:rPr>
          <w:sz w:val="22"/>
          <w:szCs w:val="22"/>
        </w:rPr>
        <w:t>bookbuild</w:t>
      </w:r>
      <w:proofErr w:type="spellEnd"/>
      <w:r w:rsidR="00313C43" w:rsidRPr="00C50B47">
        <w:rPr>
          <w:sz w:val="22"/>
          <w:szCs w:val="22"/>
        </w:rPr>
        <w:t xml:space="preserve"> offering (primary and secondary shares)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PTT Exploration &amp; Production’s US$3bn Preferential Public Offering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Asia Investment’s US$219mm overnight global </w:t>
      </w:r>
      <w:proofErr w:type="spellStart"/>
      <w:r w:rsidRPr="00C50B47">
        <w:rPr>
          <w:sz w:val="22"/>
          <w:szCs w:val="22"/>
        </w:rPr>
        <w:t>bookbuild</w:t>
      </w:r>
      <w:proofErr w:type="spellEnd"/>
      <w:r w:rsidRPr="00C50B47">
        <w:rPr>
          <w:sz w:val="22"/>
          <w:szCs w:val="22"/>
        </w:rPr>
        <w:t xml:space="preserve"> offering of Robinson Department Store shares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Tesco Lotus Retail Growth Fund US$600mm IPO and US$245 mm Preferential Public Offering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AIA’s US$106mm and US$141</w:t>
      </w:r>
      <w:r w:rsidR="00313C43" w:rsidRPr="00C50B47">
        <w:rPr>
          <w:sz w:val="22"/>
          <w:szCs w:val="22"/>
        </w:rPr>
        <w:t xml:space="preserve">mm overnight global </w:t>
      </w:r>
      <w:proofErr w:type="spellStart"/>
      <w:r w:rsidR="00313C43" w:rsidRPr="00C50B47">
        <w:rPr>
          <w:sz w:val="22"/>
          <w:szCs w:val="22"/>
        </w:rPr>
        <w:t>bookbuild</w:t>
      </w:r>
      <w:proofErr w:type="spellEnd"/>
      <w:r w:rsidR="00313C43" w:rsidRPr="00C50B47">
        <w:rPr>
          <w:sz w:val="22"/>
          <w:szCs w:val="22"/>
        </w:rPr>
        <w:t xml:space="preserve"> offerings of CP All shares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Siam Cement’s US$1.1</w:t>
      </w:r>
      <w:r w:rsidR="00313C43" w:rsidRPr="00C50B47">
        <w:rPr>
          <w:sz w:val="22"/>
          <w:szCs w:val="22"/>
        </w:rPr>
        <w:t xml:space="preserve">bn overnight global </w:t>
      </w:r>
      <w:proofErr w:type="spellStart"/>
      <w:r w:rsidR="00313C43" w:rsidRPr="00C50B47">
        <w:rPr>
          <w:sz w:val="22"/>
          <w:szCs w:val="22"/>
        </w:rPr>
        <w:t>bookbuild</w:t>
      </w:r>
      <w:proofErr w:type="spellEnd"/>
      <w:r w:rsidR="00313C43" w:rsidRPr="00C50B47">
        <w:rPr>
          <w:sz w:val="22"/>
          <w:szCs w:val="22"/>
        </w:rPr>
        <w:t xml:space="preserve"> offering of PTT Chemical shares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proofErr w:type="spellStart"/>
      <w:r w:rsidRPr="00C50B47">
        <w:rPr>
          <w:sz w:val="22"/>
          <w:szCs w:val="22"/>
        </w:rPr>
        <w:t>Banpu’s</w:t>
      </w:r>
      <w:proofErr w:type="spellEnd"/>
      <w:r w:rsidRPr="00C50B47">
        <w:rPr>
          <w:sz w:val="22"/>
          <w:szCs w:val="22"/>
        </w:rPr>
        <w:t xml:space="preserve"> US$223mm overnight global </w:t>
      </w:r>
      <w:proofErr w:type="spellStart"/>
      <w:r w:rsidRPr="00C50B47">
        <w:rPr>
          <w:sz w:val="22"/>
          <w:szCs w:val="22"/>
        </w:rPr>
        <w:t>bookbuild</w:t>
      </w:r>
      <w:proofErr w:type="spellEnd"/>
      <w:r w:rsidRPr="00C50B47">
        <w:rPr>
          <w:sz w:val="22"/>
          <w:szCs w:val="22"/>
        </w:rPr>
        <w:t xml:space="preserve"> offering of </w:t>
      </w:r>
      <w:proofErr w:type="spellStart"/>
      <w:r w:rsidRPr="00C50B47">
        <w:rPr>
          <w:sz w:val="22"/>
          <w:szCs w:val="22"/>
        </w:rPr>
        <w:t>Ratchaburi</w:t>
      </w:r>
      <w:proofErr w:type="spellEnd"/>
      <w:r w:rsidRPr="00C50B47">
        <w:rPr>
          <w:sz w:val="22"/>
          <w:szCs w:val="22"/>
        </w:rPr>
        <w:t xml:space="preserve"> Electricity Generating Holding shares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BEC World’s US$126mm overnight global </w:t>
      </w:r>
      <w:proofErr w:type="spellStart"/>
      <w:r w:rsidRPr="00C50B47">
        <w:rPr>
          <w:sz w:val="22"/>
          <w:szCs w:val="22"/>
        </w:rPr>
        <w:t>bookbuild</w:t>
      </w:r>
      <w:proofErr w:type="spellEnd"/>
      <w:r w:rsidRPr="00C50B47">
        <w:rPr>
          <w:sz w:val="22"/>
          <w:szCs w:val="22"/>
        </w:rPr>
        <w:t xml:space="preserve"> offering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Indorama Ventures US$142</w:t>
      </w:r>
      <w:r w:rsidR="00313C43" w:rsidRPr="00C50B47">
        <w:rPr>
          <w:sz w:val="22"/>
          <w:szCs w:val="22"/>
        </w:rPr>
        <w:t xml:space="preserve">mm Initial Public Offering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Mermaid Maritime US$112</w:t>
      </w:r>
      <w:r w:rsidR="00313C43" w:rsidRPr="00C50B47">
        <w:rPr>
          <w:sz w:val="22"/>
          <w:szCs w:val="22"/>
        </w:rPr>
        <w:t xml:space="preserve">mm renounceable rights offering </w:t>
      </w:r>
    </w:p>
    <w:p w:rsidR="00313C43" w:rsidRPr="00C50B47" w:rsidRDefault="00313C43" w:rsidP="00C50B47">
      <w:pPr>
        <w:pStyle w:val="Default"/>
        <w:spacing w:before="60"/>
        <w:ind w:left="2160"/>
        <w:rPr>
          <w:sz w:val="22"/>
          <w:szCs w:val="22"/>
        </w:rPr>
      </w:pPr>
    </w:p>
    <w:p w:rsidR="00313C43" w:rsidRPr="005A6FF2" w:rsidRDefault="00313C43" w:rsidP="00C50B47">
      <w:pPr>
        <w:pStyle w:val="Default"/>
        <w:spacing w:before="60"/>
        <w:ind w:left="1080" w:firstLine="360"/>
        <w:rPr>
          <w:sz w:val="22"/>
          <w:szCs w:val="22"/>
          <w:u w:val="single"/>
        </w:rPr>
      </w:pPr>
      <w:r w:rsidRPr="005A6FF2">
        <w:rPr>
          <w:sz w:val="22"/>
          <w:szCs w:val="22"/>
          <w:u w:val="single"/>
        </w:rPr>
        <w:t xml:space="preserve">Selected Experiences in Financial Advisory </w:t>
      </w:r>
      <w:r w:rsidR="00606CAE" w:rsidRPr="005A6FF2">
        <w:rPr>
          <w:sz w:val="22"/>
          <w:szCs w:val="22"/>
          <w:u w:val="single"/>
        </w:rPr>
        <w:t>and Debt Offering Transactions</w:t>
      </w:r>
      <w:r w:rsidRPr="005A6FF2">
        <w:rPr>
          <w:sz w:val="22"/>
          <w:szCs w:val="22"/>
          <w:u w:val="single"/>
        </w:rPr>
        <w:t xml:space="preserve"> </w:t>
      </w:r>
    </w:p>
    <w:p w:rsidR="00823CF2" w:rsidRDefault="00823CF2" w:rsidP="00823CF2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proofErr w:type="spellStart"/>
      <w:r>
        <w:rPr>
          <w:sz w:val="22"/>
          <w:szCs w:val="22"/>
        </w:rPr>
        <w:t>Jardine</w:t>
      </w:r>
      <w:proofErr w:type="spellEnd"/>
      <w:r>
        <w:rPr>
          <w:sz w:val="22"/>
          <w:szCs w:val="22"/>
        </w:rPr>
        <w:t xml:space="preserve"> Cycle &amp; Carriage’s US$615mm investment in Siam City Cement</w:t>
      </w:r>
    </w:p>
    <w:p w:rsidR="00823CF2" w:rsidRDefault="00823CF2" w:rsidP="00823CF2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>
        <w:rPr>
          <w:sz w:val="22"/>
          <w:szCs w:val="22"/>
        </w:rPr>
        <w:t>PTT Exploration &amp; Production’s US$1bn acquisition of Hess’ Thai assets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TLGF’s acquisition of </w:t>
      </w:r>
      <w:proofErr w:type="spellStart"/>
      <w:r w:rsidRPr="00C50B47">
        <w:rPr>
          <w:sz w:val="22"/>
          <w:szCs w:val="22"/>
        </w:rPr>
        <w:t>Navan</w:t>
      </w:r>
      <w:r w:rsidR="00606CAE" w:rsidRPr="00C50B47">
        <w:rPr>
          <w:sz w:val="22"/>
          <w:szCs w:val="22"/>
        </w:rPr>
        <w:t>akorn</w:t>
      </w:r>
      <w:proofErr w:type="spellEnd"/>
      <w:r w:rsidR="00606CAE" w:rsidRPr="00C50B47">
        <w:rPr>
          <w:sz w:val="22"/>
          <w:szCs w:val="22"/>
        </w:rPr>
        <w:t xml:space="preserve"> Tesco Lotus Shopping Mall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Bank of Tokyo Mitsubishi UFJ’s </w:t>
      </w:r>
      <w:r w:rsidR="00606CAE" w:rsidRPr="00C50B47">
        <w:rPr>
          <w:sz w:val="22"/>
          <w:szCs w:val="22"/>
        </w:rPr>
        <w:t>US$5.6bn acquisition of 75% in</w:t>
      </w:r>
      <w:r w:rsidRPr="00C50B47">
        <w:rPr>
          <w:sz w:val="22"/>
          <w:szCs w:val="22"/>
        </w:rPr>
        <w:t xml:space="preserve"> Bank of </w:t>
      </w:r>
      <w:proofErr w:type="spellStart"/>
      <w:r w:rsidRPr="00C50B47">
        <w:rPr>
          <w:sz w:val="22"/>
          <w:szCs w:val="22"/>
        </w:rPr>
        <w:t>Ayudhya</w:t>
      </w:r>
      <w:proofErr w:type="spellEnd"/>
      <w:r w:rsidRPr="00C50B47">
        <w:rPr>
          <w:sz w:val="22"/>
          <w:szCs w:val="22"/>
        </w:rPr>
        <w:t xml:space="preserve"> </w:t>
      </w:r>
    </w:p>
    <w:p w:rsidR="00313C43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>Krung Thai Bank’s US$500</w:t>
      </w:r>
      <w:r w:rsidR="00313C43" w:rsidRPr="00C50B47">
        <w:rPr>
          <w:sz w:val="22"/>
          <w:szCs w:val="22"/>
        </w:rPr>
        <w:t xml:space="preserve">mm Benchmark 5.5-year Senior Bonds </w:t>
      </w:r>
    </w:p>
    <w:p w:rsidR="00823CF2" w:rsidRDefault="00823CF2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>
        <w:rPr>
          <w:sz w:val="22"/>
          <w:szCs w:val="22"/>
        </w:rPr>
        <w:t>PTT Exploration &amp; Production’s US$1bn hybrid perpetual offering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Indorama Ventures exchange offer for the minorities of Indorama Polymers </w:t>
      </w:r>
    </w:p>
    <w:p w:rsidR="00313C43" w:rsidRPr="00C50B47" w:rsidRDefault="00313C43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FIDF’s sale of entire interest in </w:t>
      </w:r>
      <w:proofErr w:type="spellStart"/>
      <w:r w:rsidRPr="00C50B47">
        <w:rPr>
          <w:sz w:val="22"/>
          <w:szCs w:val="22"/>
        </w:rPr>
        <w:t>BankThai</w:t>
      </w:r>
      <w:proofErr w:type="spellEnd"/>
      <w:r w:rsidRPr="00C50B47">
        <w:rPr>
          <w:sz w:val="22"/>
          <w:szCs w:val="22"/>
        </w:rPr>
        <w:t xml:space="preserve"> to CIMB Group for US$176</w:t>
      </w:r>
      <w:r w:rsidR="00606CAE" w:rsidRPr="00C50B47">
        <w:rPr>
          <w:sz w:val="22"/>
          <w:szCs w:val="22"/>
        </w:rPr>
        <w:t>mm</w:t>
      </w:r>
      <w:r w:rsidRPr="00C50B47">
        <w:rPr>
          <w:sz w:val="22"/>
          <w:szCs w:val="22"/>
        </w:rPr>
        <w:t xml:space="preserve"> </w:t>
      </w:r>
    </w:p>
    <w:p w:rsidR="00313C43" w:rsidRPr="00606CAE" w:rsidRDefault="00313C43" w:rsidP="00313C43">
      <w:pPr>
        <w:spacing w:line="240" w:lineRule="auto"/>
        <w:rPr>
          <w:szCs w:val="20"/>
        </w:rPr>
      </w:pPr>
    </w:p>
    <w:p w:rsidR="00C50B47" w:rsidRPr="00C50B47" w:rsidRDefault="00C50B47" w:rsidP="00C50B47">
      <w:pPr>
        <w:rPr>
          <w:b/>
          <w:bCs/>
          <w:sz w:val="22"/>
          <w:u w:val="single"/>
        </w:rPr>
      </w:pPr>
      <w:r>
        <w:rPr>
          <w:szCs w:val="20"/>
        </w:rPr>
        <w:br w:type="page"/>
      </w:r>
      <w:r w:rsidRPr="00C50B47">
        <w:rPr>
          <w:b/>
          <w:bCs/>
          <w:sz w:val="22"/>
          <w:u w:val="single"/>
        </w:rPr>
        <w:lastRenderedPageBreak/>
        <w:t>Experience</w:t>
      </w:r>
      <w:r>
        <w:rPr>
          <w:b/>
          <w:bCs/>
          <w:sz w:val="22"/>
          <w:u w:val="single"/>
        </w:rPr>
        <w:t xml:space="preserve"> (continued)</w:t>
      </w:r>
      <w:r w:rsidRPr="00C50B47">
        <w:rPr>
          <w:b/>
          <w:bCs/>
          <w:sz w:val="22"/>
          <w:u w:val="single"/>
        </w:rPr>
        <w:t>:</w:t>
      </w:r>
    </w:p>
    <w:p w:rsidR="00313C43" w:rsidRPr="00C50B47" w:rsidRDefault="00313C43" w:rsidP="00313C43">
      <w:pPr>
        <w:spacing w:after="0" w:line="240" w:lineRule="auto"/>
        <w:rPr>
          <w:sz w:val="22"/>
        </w:rPr>
      </w:pPr>
      <w:r w:rsidRPr="00C50B47">
        <w:rPr>
          <w:sz w:val="22"/>
        </w:rPr>
        <w:t>2003-2007:</w:t>
      </w:r>
      <w:r w:rsidRPr="00C50B47">
        <w:rPr>
          <w:sz w:val="22"/>
        </w:rPr>
        <w:tab/>
      </w:r>
      <w:r w:rsidRPr="005A6FF2">
        <w:rPr>
          <w:b/>
          <w:bCs/>
          <w:sz w:val="22"/>
        </w:rPr>
        <w:t>The Quant Group, Thailand</w:t>
      </w:r>
    </w:p>
    <w:p w:rsidR="00313C43" w:rsidRPr="00C50B47" w:rsidRDefault="00313C43" w:rsidP="00824CC5">
      <w:pPr>
        <w:spacing w:before="60" w:after="0" w:line="240" w:lineRule="auto"/>
        <w:ind w:left="720" w:firstLine="720"/>
        <w:rPr>
          <w:sz w:val="22"/>
        </w:rPr>
      </w:pPr>
      <w:r w:rsidRPr="00C50B47">
        <w:rPr>
          <w:sz w:val="22"/>
        </w:rPr>
        <w:t>Director</w:t>
      </w:r>
    </w:p>
    <w:p w:rsidR="00606CAE" w:rsidRPr="00C50B47" w:rsidRDefault="00606CAE" w:rsidP="00313C43">
      <w:pPr>
        <w:spacing w:after="0" w:line="240" w:lineRule="auto"/>
        <w:ind w:left="720" w:firstLine="720"/>
        <w:rPr>
          <w:sz w:val="22"/>
        </w:rPr>
      </w:pPr>
    </w:p>
    <w:p w:rsidR="00606CAE" w:rsidRPr="005A6FF2" w:rsidRDefault="00606CAE" w:rsidP="00606CAE">
      <w:pPr>
        <w:pStyle w:val="Default"/>
        <w:ind w:left="1080" w:firstLine="360"/>
        <w:rPr>
          <w:sz w:val="22"/>
          <w:szCs w:val="22"/>
          <w:u w:val="single"/>
        </w:rPr>
      </w:pPr>
      <w:r w:rsidRPr="005A6FF2">
        <w:rPr>
          <w:sz w:val="22"/>
          <w:szCs w:val="22"/>
          <w:u w:val="single"/>
        </w:rPr>
        <w:t xml:space="preserve">Selected Experiences in Financial Advisory Transactions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PTT’s US$285 mm acquisition of ConocoPhillips’ Thailand downstream operation (including JET/Jiffy stations)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TPG Capital’s and co-investors’ 33% acquisition of </w:t>
      </w:r>
      <w:proofErr w:type="spellStart"/>
      <w:r w:rsidRPr="00C50B47">
        <w:rPr>
          <w:sz w:val="22"/>
          <w:szCs w:val="22"/>
        </w:rPr>
        <w:t>BankThai</w:t>
      </w:r>
      <w:proofErr w:type="spellEnd"/>
      <w:r w:rsidRPr="00C50B47">
        <w:rPr>
          <w:sz w:val="22"/>
          <w:szCs w:val="22"/>
        </w:rPr>
        <w:t xml:space="preserve">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proofErr w:type="spellStart"/>
      <w:r w:rsidRPr="00C50B47">
        <w:rPr>
          <w:sz w:val="22"/>
          <w:szCs w:val="22"/>
        </w:rPr>
        <w:t>Loscam’s</w:t>
      </w:r>
      <w:proofErr w:type="spellEnd"/>
      <w:r w:rsidRPr="00C50B47">
        <w:rPr>
          <w:sz w:val="22"/>
          <w:szCs w:val="22"/>
        </w:rPr>
        <w:t xml:space="preserve"> buy-out of Dynamics Equipment Pool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Advised Thames Water International (Thailand) on the restructuring of its asset portfolio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Advised EGCO on the restructuring of its water asset portfolio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Trans-Thai Malaysia’s project financing of US$570 mm </w:t>
      </w:r>
    </w:p>
    <w:p w:rsidR="00606CAE" w:rsidRPr="00C50B47" w:rsidRDefault="00606CAE" w:rsidP="00C50B47">
      <w:pPr>
        <w:pStyle w:val="Default"/>
        <w:numPr>
          <w:ilvl w:val="0"/>
          <w:numId w:val="4"/>
        </w:numPr>
        <w:spacing w:before="60"/>
        <w:ind w:left="1800"/>
        <w:rPr>
          <w:sz w:val="22"/>
          <w:szCs w:val="22"/>
        </w:rPr>
      </w:pPr>
      <w:r w:rsidRPr="00C50B47">
        <w:rPr>
          <w:sz w:val="22"/>
          <w:szCs w:val="22"/>
        </w:rPr>
        <w:t xml:space="preserve">PTT’s acquisition of additional stake in PTT Natural Gas Distribution </w:t>
      </w:r>
    </w:p>
    <w:p w:rsidR="00313C43" w:rsidRPr="00C50B47" w:rsidRDefault="00313C43" w:rsidP="00313C43">
      <w:pPr>
        <w:spacing w:line="240" w:lineRule="auto"/>
        <w:rPr>
          <w:sz w:val="22"/>
        </w:rPr>
      </w:pPr>
    </w:p>
    <w:p w:rsidR="00313C43" w:rsidRPr="00C50B47" w:rsidRDefault="00313C43" w:rsidP="00313C43">
      <w:pPr>
        <w:spacing w:after="0" w:line="240" w:lineRule="auto"/>
        <w:rPr>
          <w:sz w:val="22"/>
        </w:rPr>
      </w:pPr>
      <w:r w:rsidRPr="00C50B47">
        <w:rPr>
          <w:sz w:val="22"/>
        </w:rPr>
        <w:t>2001-2003:</w:t>
      </w:r>
      <w:r w:rsidRPr="00C50B47">
        <w:rPr>
          <w:sz w:val="22"/>
        </w:rPr>
        <w:tab/>
      </w:r>
      <w:r w:rsidRPr="005A6FF2">
        <w:rPr>
          <w:b/>
          <w:bCs/>
          <w:sz w:val="22"/>
        </w:rPr>
        <w:t>Barclays Capital, U</w:t>
      </w:r>
      <w:r w:rsidR="005A6FF2" w:rsidRPr="005A6FF2">
        <w:rPr>
          <w:b/>
          <w:bCs/>
          <w:sz w:val="22"/>
        </w:rPr>
        <w:t xml:space="preserve">nited </w:t>
      </w:r>
      <w:r w:rsidRPr="005A6FF2">
        <w:rPr>
          <w:b/>
          <w:bCs/>
          <w:sz w:val="22"/>
        </w:rPr>
        <w:t>K</w:t>
      </w:r>
      <w:r w:rsidR="005A6FF2" w:rsidRPr="005A6FF2">
        <w:rPr>
          <w:b/>
          <w:bCs/>
          <w:sz w:val="22"/>
        </w:rPr>
        <w:t>ingdom</w:t>
      </w:r>
    </w:p>
    <w:p w:rsidR="00313C43" w:rsidRPr="00C50B47" w:rsidRDefault="00313C43" w:rsidP="00313C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0B47">
        <w:rPr>
          <w:rFonts w:ascii="Arial" w:hAnsi="Arial" w:cs="Arial"/>
        </w:rPr>
        <w:t>Joined Barclays Capital’s graduate recruitment program at their London office</w:t>
      </w:r>
    </w:p>
    <w:p w:rsidR="00313C43" w:rsidRPr="00C50B47" w:rsidRDefault="00313C43" w:rsidP="00313C43">
      <w:pPr>
        <w:spacing w:line="240" w:lineRule="auto"/>
        <w:rPr>
          <w:sz w:val="22"/>
        </w:rPr>
      </w:pPr>
    </w:p>
    <w:p w:rsidR="00606CAE" w:rsidRPr="00C50B47" w:rsidRDefault="00606CAE" w:rsidP="00606CAE">
      <w:pPr>
        <w:rPr>
          <w:b/>
          <w:bCs/>
          <w:sz w:val="22"/>
          <w:u w:val="single"/>
        </w:rPr>
      </w:pPr>
      <w:r w:rsidRPr="00C50B47">
        <w:rPr>
          <w:b/>
          <w:bCs/>
          <w:sz w:val="22"/>
          <w:u w:val="single"/>
        </w:rPr>
        <w:t>Education:</w:t>
      </w:r>
    </w:p>
    <w:p w:rsidR="005A6FF2" w:rsidRDefault="00606CAE" w:rsidP="005A6FF2">
      <w:pPr>
        <w:spacing w:after="0"/>
        <w:ind w:left="1440" w:hanging="1440"/>
        <w:rPr>
          <w:sz w:val="22"/>
        </w:rPr>
      </w:pPr>
      <w:r w:rsidRPr="00C50B47">
        <w:rPr>
          <w:sz w:val="22"/>
        </w:rPr>
        <w:t xml:space="preserve">1997-2001 </w:t>
      </w:r>
      <w:r w:rsidRPr="00C50B47">
        <w:rPr>
          <w:sz w:val="22"/>
        </w:rPr>
        <w:tab/>
      </w:r>
      <w:r w:rsidRPr="005A6FF2">
        <w:rPr>
          <w:b/>
          <w:bCs/>
          <w:sz w:val="22"/>
        </w:rPr>
        <w:t>Imperial College London</w:t>
      </w:r>
    </w:p>
    <w:p w:rsidR="00606CAE" w:rsidRPr="00C50B47" w:rsidRDefault="00606CAE" w:rsidP="005A6FF2">
      <w:pPr>
        <w:ind w:left="1440"/>
        <w:rPr>
          <w:sz w:val="22"/>
        </w:rPr>
      </w:pPr>
      <w:r w:rsidRPr="00C50B47">
        <w:rPr>
          <w:sz w:val="22"/>
        </w:rPr>
        <w:t xml:space="preserve">Upper Second Class </w:t>
      </w:r>
      <w:proofErr w:type="spellStart"/>
      <w:r w:rsidRPr="00C50B47">
        <w:rPr>
          <w:sz w:val="22"/>
        </w:rPr>
        <w:t>Honours</w:t>
      </w:r>
      <w:proofErr w:type="spellEnd"/>
      <w:r w:rsidR="005A6FF2">
        <w:rPr>
          <w:sz w:val="22"/>
        </w:rPr>
        <w:t xml:space="preserve"> in </w:t>
      </w:r>
      <w:r w:rsidR="005A6FF2" w:rsidRPr="00C50B47">
        <w:rPr>
          <w:sz w:val="22"/>
        </w:rPr>
        <w:t>Mechanical Enginee</w:t>
      </w:r>
      <w:r w:rsidR="005A6FF2">
        <w:rPr>
          <w:sz w:val="22"/>
        </w:rPr>
        <w:t>ring (</w:t>
      </w:r>
      <w:proofErr w:type="spellStart"/>
      <w:r w:rsidR="005A6FF2">
        <w:rPr>
          <w:sz w:val="22"/>
        </w:rPr>
        <w:t>MEng</w:t>
      </w:r>
      <w:proofErr w:type="spellEnd"/>
      <w:r w:rsidR="005A6FF2">
        <w:rPr>
          <w:sz w:val="22"/>
        </w:rPr>
        <w:t>)</w:t>
      </w:r>
    </w:p>
    <w:p w:rsidR="00606CAE" w:rsidRDefault="00606CAE" w:rsidP="005A6FF2">
      <w:pPr>
        <w:spacing w:after="0"/>
        <w:rPr>
          <w:sz w:val="22"/>
        </w:rPr>
      </w:pPr>
      <w:r w:rsidRPr="00C50B47">
        <w:rPr>
          <w:sz w:val="22"/>
        </w:rPr>
        <w:t xml:space="preserve">1992-1997 </w:t>
      </w:r>
      <w:r w:rsidRPr="00C50B47">
        <w:rPr>
          <w:sz w:val="22"/>
        </w:rPr>
        <w:tab/>
      </w:r>
      <w:r w:rsidRPr="005A6FF2">
        <w:rPr>
          <w:b/>
          <w:bCs/>
          <w:sz w:val="22"/>
        </w:rPr>
        <w:t>Shrewsbury School, U</w:t>
      </w:r>
      <w:r w:rsidR="005A6FF2" w:rsidRPr="005A6FF2">
        <w:rPr>
          <w:b/>
          <w:bCs/>
          <w:sz w:val="22"/>
        </w:rPr>
        <w:t>nited Kingdom</w:t>
      </w:r>
    </w:p>
    <w:p w:rsidR="005A6FF2" w:rsidRPr="00C50B47" w:rsidRDefault="005A6FF2" w:rsidP="00606CA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A’s in </w:t>
      </w:r>
      <w:r w:rsidR="00824CC5">
        <w:rPr>
          <w:sz w:val="22"/>
        </w:rPr>
        <w:t xml:space="preserve">A-level </w:t>
      </w:r>
      <w:r>
        <w:rPr>
          <w:sz w:val="22"/>
        </w:rPr>
        <w:t>Mathematics and Physics, B in Chemistry</w:t>
      </w:r>
    </w:p>
    <w:p w:rsidR="00C50B47" w:rsidRDefault="00C50B47" w:rsidP="00606CAE">
      <w:pPr>
        <w:spacing w:line="240" w:lineRule="auto"/>
        <w:rPr>
          <w:b/>
          <w:bCs/>
          <w:sz w:val="22"/>
          <w:u w:val="single"/>
        </w:rPr>
      </w:pPr>
    </w:p>
    <w:p w:rsidR="00606CAE" w:rsidRPr="00C50B47" w:rsidRDefault="00606CAE" w:rsidP="00606CAE">
      <w:pPr>
        <w:spacing w:line="240" w:lineRule="auto"/>
        <w:rPr>
          <w:b/>
          <w:bCs/>
          <w:sz w:val="22"/>
          <w:u w:val="single"/>
        </w:rPr>
      </w:pPr>
      <w:r w:rsidRPr="00C50B47">
        <w:rPr>
          <w:b/>
          <w:bCs/>
          <w:sz w:val="22"/>
          <w:u w:val="single"/>
        </w:rPr>
        <w:t>Extra Curriculum Activities:</w:t>
      </w:r>
    </w:p>
    <w:p w:rsidR="00606CAE" w:rsidRPr="00C50B47" w:rsidRDefault="00606CAE" w:rsidP="00C50B4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 w:rsidRPr="00C50B47">
        <w:rPr>
          <w:rFonts w:ascii="Arial" w:hAnsi="Arial" w:cs="Arial"/>
        </w:rPr>
        <w:t>D</w:t>
      </w:r>
      <w:r w:rsidR="00BA61DC">
        <w:rPr>
          <w:rFonts w:ascii="Arial" w:hAnsi="Arial" w:cs="Arial"/>
        </w:rPr>
        <w:t xml:space="preserve">irector </w:t>
      </w:r>
      <w:r w:rsidRPr="00C50B47">
        <w:rPr>
          <w:rFonts w:ascii="Arial" w:hAnsi="Arial" w:cs="Arial"/>
        </w:rPr>
        <w:t>C</w:t>
      </w:r>
      <w:r w:rsidR="00BA61DC">
        <w:rPr>
          <w:rFonts w:ascii="Arial" w:hAnsi="Arial" w:cs="Arial"/>
        </w:rPr>
        <w:t xml:space="preserve">ertification </w:t>
      </w:r>
      <w:r w:rsidRPr="00C50B47">
        <w:rPr>
          <w:rFonts w:ascii="Arial" w:hAnsi="Arial" w:cs="Arial"/>
        </w:rPr>
        <w:t>P</w:t>
      </w:r>
      <w:r w:rsidR="00BA61DC">
        <w:rPr>
          <w:rFonts w:ascii="Arial" w:hAnsi="Arial" w:cs="Arial"/>
        </w:rPr>
        <w:t>rogram (DCP), Class</w:t>
      </w:r>
      <w:r w:rsidRPr="00C50B47">
        <w:rPr>
          <w:rFonts w:ascii="Arial" w:hAnsi="Arial" w:cs="Arial"/>
        </w:rPr>
        <w:t xml:space="preserve"> 187</w:t>
      </w:r>
    </w:p>
    <w:p w:rsidR="00606CAE" w:rsidRPr="00C50B47" w:rsidRDefault="00BA61DC" w:rsidP="00C50B47">
      <w:pPr>
        <w:pStyle w:val="ListParagraph"/>
        <w:numPr>
          <w:ilvl w:val="0"/>
          <w:numId w:val="1"/>
        </w:numPr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t>Real E</w:t>
      </w:r>
      <w:r w:rsidR="009D6DF7">
        <w:rPr>
          <w:rFonts w:ascii="Arial" w:hAnsi="Arial" w:cs="Arial"/>
        </w:rPr>
        <w:t>state Executive Ass</w:t>
      </w:r>
      <w:r>
        <w:rPr>
          <w:rFonts w:ascii="Arial" w:hAnsi="Arial" w:cs="Arial"/>
        </w:rPr>
        <w:t xml:space="preserve">ociation of </w:t>
      </w:r>
      <w:proofErr w:type="spellStart"/>
      <w:r>
        <w:rPr>
          <w:rFonts w:ascii="Arial" w:hAnsi="Arial" w:cs="Arial"/>
        </w:rPr>
        <w:t>Chulalongkorn</w:t>
      </w:r>
      <w:proofErr w:type="spellEnd"/>
      <w:r>
        <w:rPr>
          <w:rFonts w:ascii="Arial" w:hAnsi="Arial" w:cs="Arial"/>
        </w:rPr>
        <w:t xml:space="preserve"> University (RECU), Class </w:t>
      </w:r>
      <w:r w:rsidR="00606CAE" w:rsidRPr="00C50B47">
        <w:rPr>
          <w:rFonts w:ascii="Arial" w:hAnsi="Arial" w:cs="Arial"/>
        </w:rPr>
        <w:t>34</w:t>
      </w:r>
    </w:p>
    <w:p w:rsidR="00606CAE" w:rsidRPr="00313C43" w:rsidRDefault="00606CAE" w:rsidP="00606CAE">
      <w:pPr>
        <w:rPr>
          <w:rFonts w:ascii="Connections" w:hAnsi="Connections"/>
          <w:sz w:val="22"/>
        </w:rPr>
      </w:pPr>
    </w:p>
    <w:p w:rsidR="00313C43" w:rsidRPr="00313C43" w:rsidRDefault="00313C43" w:rsidP="00313C43">
      <w:pPr>
        <w:rPr>
          <w:rFonts w:ascii="Connections" w:hAnsi="Connections"/>
          <w:sz w:val="22"/>
        </w:rPr>
      </w:pPr>
    </w:p>
    <w:sectPr w:rsidR="00313C43" w:rsidRPr="00313C43" w:rsidSect="002A676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66" w:rsidRDefault="00F54966" w:rsidP="00313C43">
      <w:pPr>
        <w:spacing w:after="0" w:line="240" w:lineRule="auto"/>
      </w:pPr>
      <w:r>
        <w:separator/>
      </w:r>
    </w:p>
  </w:endnote>
  <w:endnote w:type="continuationSeparator" w:id="0">
    <w:p w:rsidR="00F54966" w:rsidRDefault="00F54966" w:rsidP="0031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nections">
    <w:panose1 w:val="020B0503040000020004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66" w:rsidRDefault="00F54966" w:rsidP="00313C43">
      <w:pPr>
        <w:spacing w:after="0" w:line="240" w:lineRule="auto"/>
      </w:pPr>
      <w:r>
        <w:separator/>
      </w:r>
    </w:p>
  </w:footnote>
  <w:footnote w:type="continuationSeparator" w:id="0">
    <w:p w:rsidR="00F54966" w:rsidRDefault="00F54966" w:rsidP="0031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66" w:rsidRPr="00606CAE" w:rsidRDefault="00F54966" w:rsidP="00C50B47">
    <w:pPr>
      <w:spacing w:line="240" w:lineRule="auto"/>
      <w:jc w:val="center"/>
      <w:rPr>
        <w:b/>
        <w:bCs/>
        <w:sz w:val="30"/>
        <w:szCs w:val="30"/>
        <w:lang w:bidi="th-TH"/>
      </w:rPr>
    </w:pPr>
    <w:r w:rsidRPr="00606CAE">
      <w:rPr>
        <w:b/>
        <w:bCs/>
        <w:sz w:val="30"/>
        <w:szCs w:val="30"/>
        <w:lang w:bidi="th-TH"/>
      </w:rPr>
      <w:t>Peera Rayamas</w:t>
    </w:r>
  </w:p>
  <w:p w:rsidR="00F54966" w:rsidRDefault="00F54966" w:rsidP="00C50B47">
    <w:pPr>
      <w:pBdr>
        <w:bottom w:val="single" w:sz="4" w:space="1" w:color="auto"/>
      </w:pBdr>
      <w:spacing w:after="0" w:line="240" w:lineRule="auto"/>
      <w:jc w:val="center"/>
      <w:rPr>
        <w:sz w:val="22"/>
        <w:lang w:bidi="th-TH"/>
      </w:rPr>
    </w:pPr>
    <w:r w:rsidRPr="00C50B47">
      <w:rPr>
        <w:sz w:val="22"/>
        <w:lang w:bidi="th-TH"/>
      </w:rPr>
      <w:t xml:space="preserve">Email: </w:t>
    </w:r>
    <w:hyperlink r:id="rId1" w:history="1">
      <w:r w:rsidRPr="00C50B47">
        <w:rPr>
          <w:rStyle w:val="Hyperlink"/>
          <w:sz w:val="22"/>
          <w:lang w:bidi="th-TH"/>
        </w:rPr>
        <w:t>peera.rayamas@baml.com</w:t>
      </w:r>
    </w:hyperlink>
    <w:r w:rsidRPr="00C50B47">
      <w:rPr>
        <w:sz w:val="22"/>
        <w:lang w:bidi="th-TH"/>
      </w:rPr>
      <w:t xml:space="preserve"> Tel: +66 81 837 2255</w:t>
    </w:r>
  </w:p>
  <w:p w:rsidR="00F54966" w:rsidRPr="00C50B47" w:rsidRDefault="00F54966" w:rsidP="00C50B47">
    <w:pPr>
      <w:pBdr>
        <w:bottom w:val="single" w:sz="4" w:space="1" w:color="auto"/>
      </w:pBdr>
      <w:spacing w:line="240" w:lineRule="auto"/>
      <w:jc w:val="center"/>
      <w:rPr>
        <w:sz w:val="22"/>
        <w:lang w:bidi="th-TH"/>
      </w:rPr>
    </w:pPr>
  </w:p>
  <w:p w:rsidR="00F54966" w:rsidRDefault="00F54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13A"/>
    <w:multiLevelType w:val="hybridMultilevel"/>
    <w:tmpl w:val="6BBC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607A"/>
    <w:multiLevelType w:val="hybridMultilevel"/>
    <w:tmpl w:val="95182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5EF3F6D"/>
    <w:multiLevelType w:val="hybridMultilevel"/>
    <w:tmpl w:val="E68A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F2AA3"/>
    <w:multiLevelType w:val="hybridMultilevel"/>
    <w:tmpl w:val="C4184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966A5"/>
    <w:multiLevelType w:val="hybridMultilevel"/>
    <w:tmpl w:val="2F682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13C43"/>
    <w:rsid w:val="000A296A"/>
    <w:rsid w:val="00202DEC"/>
    <w:rsid w:val="002A676E"/>
    <w:rsid w:val="00313C43"/>
    <w:rsid w:val="00565F37"/>
    <w:rsid w:val="005A6FF2"/>
    <w:rsid w:val="00606CAE"/>
    <w:rsid w:val="00607229"/>
    <w:rsid w:val="00823CF2"/>
    <w:rsid w:val="00824CC5"/>
    <w:rsid w:val="009D6DF7"/>
    <w:rsid w:val="00B24690"/>
    <w:rsid w:val="00B75D83"/>
    <w:rsid w:val="00BA61DC"/>
    <w:rsid w:val="00C14586"/>
    <w:rsid w:val="00C50B47"/>
    <w:rsid w:val="00D143E4"/>
    <w:rsid w:val="00D768E9"/>
    <w:rsid w:val="00DC71F2"/>
    <w:rsid w:val="00F5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29"/>
    <w:pPr>
      <w:spacing w:after="200" w:line="276" w:lineRule="auto"/>
    </w:pPr>
    <w:rPr>
      <w:rFonts w:ascii="Arial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C4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1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C43"/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313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C43"/>
    <w:pPr>
      <w:spacing w:after="0" w:line="240" w:lineRule="auto"/>
      <w:ind w:left="720"/>
    </w:pPr>
    <w:rPr>
      <w:rFonts w:ascii="Calibri" w:hAnsi="Calibri" w:cs="Calibri"/>
      <w:sz w:val="22"/>
      <w:lang w:bidi="th-TH"/>
    </w:rPr>
  </w:style>
  <w:style w:type="paragraph" w:customStyle="1" w:styleId="Default">
    <w:name w:val="Default"/>
    <w:rsid w:val="00313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era.rayamas@bam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2946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mailto:peera.rayamas@baml.com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Ampawan Kasirasuth</dc:creator>
  <cp:lastModifiedBy>Peera Rayamas</cp:lastModifiedBy>
  <cp:revision>10</cp:revision>
  <dcterms:created xsi:type="dcterms:W3CDTF">2014-03-26T08:01:00Z</dcterms:created>
  <dcterms:modified xsi:type="dcterms:W3CDTF">2015-04-01T03:17:00Z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1800167833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ampawan.kasirasuth@baml.com</vt:lpwstr>
  </property>
  <property fmtid="{D5CDD505-2E9C-101B-9397-08002B2CF9AE}" pid="6" name="_AuthorEmailDisplayName">
    <vt:lpwstr>Kasirasuth, Ampawan</vt:lpwstr>
  </property>
  <property fmtid="{D5CDD505-2E9C-101B-9397-08002B2CF9AE}" pid="7" name="_ReviewingToolsShownOnce">
    <vt:lpwstr/>
  </property>
</Properties>
</file>